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Qualified Exemption Review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Template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6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Name and address of farm: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</w:t>
      </w:r>
    </w:p>
    <w:p w:rsidR="00000000" w:rsidDel="00000000" w:rsidP="00000000" w:rsidRDefault="00000000" w:rsidRPr="00000000" w14:paraId="00000005">
      <w:pPr>
        <w:tabs>
          <w:tab w:val="left" w:leader="none" w:pos="106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food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addition to produce, these sales include all other food for humans, feed for animals, and sales of live food animals)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1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2</w:t>
        <w:tab/>
        <w:t xml:space="preserve"> (Sales year: __________)</w:t>
        <w:tab/>
        <w:tab/>
        <w:tab/>
        <w:t xml:space="preserve">$____________________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121920</wp:posOffset>
                </wp:positionV>
                <wp:extent cx="1120775" cy="68897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90375" y="3440275"/>
                          <a:ext cx="11112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must be smaller than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for eligibility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121920</wp:posOffset>
                </wp:positionV>
                <wp:extent cx="1120775" cy="68897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77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3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Average</w:t>
      </w:r>
      <w:r w:rsidDel="00000000" w:rsidR="00000000" w:rsidRPr="00000000">
        <w:rPr>
          <w:rFonts w:ascii="Arial" w:cs="Arial" w:eastAsia="Arial" w:hAnsi="Arial"/>
          <w:rtl w:val="0"/>
        </w:rPr>
        <w:t xml:space="preserve"> total food sales</w:t>
        <w:tab/>
        <w:tab/>
        <w:tab/>
        <w:tab/>
        <w:t xml:space="preserve">$____________________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Inflation adjusted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threshold for (range)</w:t>
        <w:tab/>
        <w:tab/>
        <w:t xml:space="preserve">$____________________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    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for example, B is $584,908 for 2019-2021)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to qualified end users</w:t>
      </w:r>
      <w:r w:rsidDel="00000000" w:rsidR="00000000" w:rsidRPr="00000000">
        <w:rPr>
          <w:rFonts w:ascii="Arial" w:cs="Arial" w:eastAsia="Arial" w:hAnsi="Arial"/>
          <w:rtl w:val="0"/>
        </w:rPr>
        <w:t xml:space="preserve"> (QEUs) (e.g. consumers anywhere, or grocery stores and restaurants within 275 miles or within the same state or Indian reservation)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1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2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3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Average</w:t>
      </w:r>
      <w:r w:rsidDel="00000000" w:rsidR="00000000" w:rsidRPr="00000000">
        <w:rPr>
          <w:rFonts w:ascii="Arial" w:cs="Arial" w:eastAsia="Arial" w:hAnsi="Arial"/>
          <w:rtl w:val="0"/>
        </w:rPr>
        <w:t xml:space="preserve"> food sales to QEUs</w:t>
        <w:tab/>
        <w:tab/>
        <w:tab/>
        <w:t xml:space="preserve">$____________________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to non-QEUs </w:t>
      </w:r>
      <w:r w:rsidDel="00000000" w:rsidR="00000000" w:rsidRPr="00000000">
        <w:rPr>
          <w:rFonts w:ascii="Arial" w:cs="Arial" w:eastAsia="Arial" w:hAnsi="Arial"/>
          <w:rtl w:val="0"/>
        </w:rPr>
        <w:t xml:space="preserve">(e.g. wholesale buyers)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109220</wp:posOffset>
                </wp:positionV>
                <wp:extent cx="1095375" cy="63817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3075" y="3465675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must be larger than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 eligibility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109220</wp:posOffset>
                </wp:positionV>
                <wp:extent cx="1095375" cy="63817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1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2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3</w:t>
        <w:tab/>
        <w:t xml:space="preserve"> (Sales year: __________)</w:t>
        <w:tab/>
        <w:tab/>
        <w:tab/>
        <w:t xml:space="preserve">$____________________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Average</w:t>
      </w:r>
      <w:r w:rsidDel="00000000" w:rsidR="00000000" w:rsidRPr="00000000">
        <w:rPr>
          <w:rFonts w:ascii="Arial" w:cs="Arial" w:eastAsia="Arial" w:hAnsi="Arial"/>
          <w:rtl w:val="0"/>
        </w:rPr>
        <w:t xml:space="preserve"> food sales to non-QEUs</w:t>
        <w:tab/>
        <w:tab/>
        <w:tab/>
        <w:t xml:space="preserve">$____________________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040"/>
          <w:tab w:val="left" w:leader="none" w:pos="8100"/>
          <w:tab w:val="right" w:leader="none" w:pos="10440"/>
        </w:tabs>
        <w:spacing w:after="400" w:befor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Based on this information, this farm meets the criteria for a qualified exemption.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040"/>
          <w:tab w:val="left" w:leader="none" w:pos="8100"/>
          <w:tab w:val="right" w:leader="none" w:pos="10440"/>
        </w:tabs>
        <w:spacing w:after="400" w:befor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Reviewed by: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Title: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Sales receipts must also be retained to support this record.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FDA updates the inflation adjusted value (B) yearly: </w:t>
        <w:br w:type="textWrapping"/>
        <w:t xml:space="preserve"> 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https://www.fda.gov/food/food-safety-modernization-act-fsma/fsma-inflation-adjusted-cut-offs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647700</wp:posOffset>
                </wp:positionV>
                <wp:extent cx="6981825" cy="358775"/>
                <wp:effectExtent b="0" l="0" r="0" t="0"/>
                <wp:wrapSquare wrapText="bothSides" distB="0" distT="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59850" y="3605375"/>
                          <a:ext cx="6972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FSMA PSR Reference § 112.7(b) Confidential Record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647700</wp:posOffset>
                </wp:positionV>
                <wp:extent cx="6981825" cy="358775"/>
                <wp:effectExtent b="0" l="0" r="0" t="0"/>
                <wp:wrapSquare wrapText="bothSides" distB="0" distT="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18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0"/>
          <w:tab w:val="left" w:leader="none" w:pos="11250"/>
          <w:tab w:val="right" w:leader="none" w:pos="14400"/>
        </w:tabs>
        <w:spacing w:after="2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720" w:top="70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45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12A55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ED512E"/>
    <w:pPr>
      <w:spacing w:after="12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ED512E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139D3"/>
    <w:pPr>
      <w:spacing w:after="160"/>
    </w:pPr>
    <w:rPr>
      <w:rFonts w:asciiTheme="minorHAnsi" w:cstheme="minorBidi" w:eastAsiaTheme="minorHAnsi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139D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139D3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39D3"/>
    <w:rPr>
      <w:rFonts w:ascii="Segoe UI" w:cs="Segoe UI" w:hAnsi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39D3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5Dark-Accent61" w:customStyle="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GridTable4-Accent61" w:customStyle="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paragraph" w:styleId="Default" w:customStyle="1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cs="Futura Std Book" w:hAnsi="Futura Std Book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D3D32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 w:val="1"/>
    <w:rsid w:val="00CD3D32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 w:val="1"/>
    <w:rsid w:val="00A45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574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hyperlink" Target="https://www.fda.gov/food/food-safety-modernization-act-fsma/fsma-inflation-adjusted-cut-off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TXKvgU/SbqXmcey3mvx9uzwYtg==">AMUW2mXO5Z8qrmF8Ka6myiP+ctb+feYHqysgsOihAism4QX+eSeDHh5cAsoEH+7qlCf6pi8LQeiOoWuQwdlHt4ptjWSYrDGP2LwDP4YQu+ivo8FiU/espEl54Sp7zoaF5JjHwy6s2ON9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2020-04-13T20:23:00Z</dcterms:created>
  <dc:creator>Kristin Woods, PhD</dc:creator>
</cp:coreProperties>
</file>